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83" w:tblpY="780"/>
        <w:tblW w:w="14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18"/>
        <w:gridCol w:w="825"/>
        <w:gridCol w:w="585"/>
        <w:gridCol w:w="1245"/>
        <w:gridCol w:w="1035"/>
        <w:gridCol w:w="1169"/>
        <w:gridCol w:w="4081"/>
        <w:gridCol w:w="1140"/>
        <w:gridCol w:w="915"/>
        <w:gridCol w:w="97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公司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人数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招聘岗位所需资格条件</w:t>
            </w:r>
          </w:p>
        </w:tc>
        <w:tc>
          <w:tcPr>
            <w:tcW w:w="4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考试方式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笔试开考比例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进入面试人员比例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合成成绩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4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自来水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生产科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机修岗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机电、自动化及相关专业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从事2年以上相关工作者优先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。对外作业，建议男性。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笔试+面试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2:1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3:1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笔试、面试成绩占比5:5，设置面试最低分60分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经营科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职员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工商管理、经济学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从事2年以上相关工作者优先。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安装工程队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水电工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水利水电专业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从事2年水电工作者优先。对外作业，建议男性。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技术管理科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职员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测绘工程专业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熟悉管网运行管理，地理信息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GIS管理。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公车公司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驾驶班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1、取得相应准驾车型机动车A1驾驶证并具有5年（含）以上实际驾驶经历，身体健康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2、最近连续3个记分周期内没有计满12分记录（由本人提供证明）。退役军人及党员优先。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2:1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面试成绩占比100%，设置面试最低分60分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黄山市徽州国有投资集团有限公司202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年公开招聘工作人员岗位计划表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DAwNzQ4NzBlNzMzOTA1OWI5NzQ2ZTIxYTUwZDQifQ=="/>
  </w:docVars>
  <w:rsids>
    <w:rsidRoot w:val="00000000"/>
    <w:rsid w:val="49E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60" w:lineRule="auto"/>
      <w:ind w:firstLine="567"/>
      <w:jc w:val="center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2023-08-29T09:58:33Z</dcterms:created>
  <dc:creator>Administrator.PC-202003181119</dc:creator>
  <cp:lastModifiedBy>Administrator</cp:lastModifiedBy>
  <dcterms:modified xsi:type="dcterms:W3CDTF">2023-08-29T10:00:19Z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1E2167E0B24E434290EC724C36961EA8_12</vt:lpwstr>
  </property>
</Properties>
</file>